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E9D91" w14:textId="47F5E055" w:rsidR="00A234A0" w:rsidRPr="002928B0" w:rsidRDefault="005D4FB1" w:rsidP="002928B0">
      <w:pPr>
        <w:jc w:val="center"/>
        <w:rPr>
          <w:b/>
          <w:bCs/>
          <w:color w:val="2F5496" w:themeColor="accent1" w:themeShade="BF"/>
        </w:rPr>
      </w:pPr>
      <w:r w:rsidRPr="005D4FB1">
        <w:rPr>
          <w:b/>
          <w:bCs/>
          <w:color w:val="2F5496" w:themeColor="accent1" w:themeShade="BF"/>
        </w:rPr>
        <w:t xml:space="preserve">Obowiązek informacyjny wobec </w:t>
      </w:r>
      <w:r w:rsidR="00C31335">
        <w:rPr>
          <w:b/>
          <w:bCs/>
          <w:color w:val="2F5496" w:themeColor="accent1" w:themeShade="BF"/>
        </w:rPr>
        <w:t>potencjalnych klientów</w:t>
      </w:r>
      <w:bookmarkStart w:id="0" w:name="_GoBack"/>
      <w:bookmarkEnd w:id="0"/>
      <w:r w:rsidRPr="005D4FB1">
        <w:rPr>
          <w:b/>
          <w:bCs/>
          <w:color w:val="2F5496" w:themeColor="accent1" w:themeShade="BF"/>
        </w:rPr>
        <w:t>.</w:t>
      </w:r>
    </w:p>
    <w:p w14:paraId="46CF761A" w14:textId="77777777" w:rsidR="002928B0" w:rsidRDefault="002928B0" w:rsidP="002928B0">
      <w:pPr>
        <w:jc w:val="center"/>
        <w:rPr>
          <w:b/>
          <w:bCs/>
        </w:rPr>
      </w:pPr>
    </w:p>
    <w:p w14:paraId="1FF2A6A7" w14:textId="77777777" w:rsidR="002928B0" w:rsidRDefault="002928B0" w:rsidP="002928B0">
      <w:r w:rsidRPr="002928B0">
        <w:rPr>
          <w:b/>
          <w:bCs/>
          <w:color w:val="2F5496" w:themeColor="accent1" w:themeShade="BF"/>
        </w:rPr>
        <w:t>Podstawa prawna spełnienia obowiązku:</w:t>
      </w:r>
    </w:p>
    <w:p w14:paraId="3AF01B07" w14:textId="77777777" w:rsidR="002928B0" w:rsidRDefault="002928B0" w:rsidP="002928B0">
      <w:pPr>
        <w:spacing w:line="240" w:lineRule="auto"/>
        <w:jc w:val="both"/>
      </w:pPr>
      <w:r w:rsidRPr="002928B0">
        <w:t>Podstaw</w:t>
      </w:r>
      <w:r>
        <w:t>ą</w:t>
      </w:r>
      <w:r w:rsidRPr="002928B0">
        <w:t xml:space="preserve"> prawn</w:t>
      </w:r>
      <w:r>
        <w:t>ą</w:t>
      </w:r>
      <w:r w:rsidRPr="002928B0">
        <w:t xml:space="preserve"> obowiązku informacyjnego</w:t>
      </w:r>
      <w:r>
        <w:t xml:space="preserve"> jest</w:t>
      </w:r>
      <w:r w:rsidRPr="002928B0">
        <w:t xml:space="preserve"> art. 13 i 14 Rozporządzenia PE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C07840D" w14:textId="77777777" w:rsidR="00C31335" w:rsidRDefault="00C31335" w:rsidP="00C31335">
      <w:pPr>
        <w:rPr>
          <w:b/>
          <w:bCs/>
          <w:color w:val="2F5496" w:themeColor="accent1" w:themeShade="BF"/>
        </w:rPr>
      </w:pPr>
      <w:r w:rsidRPr="002928B0">
        <w:rPr>
          <w:b/>
          <w:bCs/>
          <w:color w:val="2F5496" w:themeColor="accent1" w:themeShade="BF"/>
        </w:rPr>
        <w:t>Administrator danych</w:t>
      </w:r>
      <w:r>
        <w:rPr>
          <w:b/>
          <w:bCs/>
          <w:color w:val="2F5496" w:themeColor="accent1" w:themeShade="BF"/>
        </w:rPr>
        <w:t>:</w:t>
      </w:r>
    </w:p>
    <w:p w14:paraId="5761CAE7" w14:textId="77777777" w:rsidR="00C31335" w:rsidRPr="000C46B5" w:rsidRDefault="00C31335" w:rsidP="00C31335">
      <w:pPr>
        <w:rPr>
          <w:rFonts w:ascii="Calibri" w:hAnsi="Calibri" w:cstheme="minorHAnsi"/>
          <w:b/>
        </w:rPr>
      </w:pPr>
      <w:r w:rsidRPr="002928B0">
        <w:t xml:space="preserve">Administratorem danych jest </w:t>
      </w:r>
      <w:r w:rsidRPr="009E1206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</w:t>
      </w:r>
      <w:r w:rsidRPr="00AF0EE0">
        <w:rPr>
          <w:rFonts w:ascii="Calibri" w:hAnsi="Calibri"/>
        </w:rPr>
        <w:t>ESA Trucks Polska Sp. z o.o., ul. Ks. Wawrzyniaka 1, 62-052 Komorniki</w:t>
      </w:r>
      <w:r w:rsidRPr="00AF0EE0">
        <w:rPr>
          <w:rFonts w:ascii="Calibri" w:eastAsia="Times New Roman" w:hAnsi="Calibri"/>
        </w:rPr>
        <w:t xml:space="preserve"> NIP: 9721145555</w:t>
      </w:r>
      <w:r>
        <w:rPr>
          <w:rFonts w:ascii="Calibri" w:eastAsia="Times New Roman" w:hAnsi="Calibri"/>
        </w:rPr>
        <w:t>.</w:t>
      </w:r>
    </w:p>
    <w:p w14:paraId="5DB1D423" w14:textId="77777777" w:rsidR="00C31335" w:rsidRPr="00B470F2" w:rsidRDefault="00C31335" w:rsidP="00C31335">
      <w:pPr>
        <w:rPr>
          <w:b/>
          <w:bCs/>
          <w:color w:val="2F5496" w:themeColor="accent1" w:themeShade="BF"/>
        </w:rPr>
      </w:pPr>
      <w:r w:rsidRPr="00B470F2">
        <w:rPr>
          <w:b/>
          <w:bCs/>
          <w:color w:val="2F5496" w:themeColor="accent1" w:themeShade="BF"/>
        </w:rPr>
        <w:t>Inspektor ochrony danych:</w:t>
      </w:r>
    </w:p>
    <w:p w14:paraId="0A2422DA" w14:textId="77777777" w:rsidR="00C31335" w:rsidRDefault="00C31335" w:rsidP="00C31335">
      <w:pPr>
        <w:spacing w:line="240" w:lineRule="auto"/>
        <w:jc w:val="both"/>
      </w:pPr>
      <w:r>
        <w:t xml:space="preserve">Administrator powołał inspektora ochrony danych, z którym każda osoba fizyczna może się skontaktować w celu zapoznania się ze szczegółowymi informacjami dotyczącymi przetwarzania jej danych osobowych. Kontakt z inspektorem ochrony danych możliwy jest w formie listownej, lub pod adresem e-mail: </w:t>
      </w:r>
      <w:r w:rsidRPr="000C46B5">
        <w:t>ochronadanych@esatrucks.eu</w:t>
      </w:r>
    </w:p>
    <w:p w14:paraId="34D83F6C" w14:textId="77777777" w:rsidR="002928B0" w:rsidRDefault="002928B0" w:rsidP="002928B0">
      <w:pPr>
        <w:rPr>
          <w:b/>
          <w:bCs/>
          <w:color w:val="2F5496" w:themeColor="accent1" w:themeShade="BF"/>
        </w:rPr>
      </w:pPr>
      <w:r w:rsidRPr="002928B0">
        <w:rPr>
          <w:b/>
          <w:bCs/>
          <w:color w:val="2F5496" w:themeColor="accent1" w:themeShade="BF"/>
        </w:rPr>
        <w:t>Cel i podstawa prawna przetwarzania danych osobowych: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368"/>
        <w:gridCol w:w="1158"/>
        <w:gridCol w:w="1133"/>
        <w:gridCol w:w="1839"/>
      </w:tblGrid>
      <w:tr w:rsidR="002928B0" w14:paraId="512E50BF" w14:textId="77777777" w:rsidTr="002928B0">
        <w:trPr>
          <w:trHeight w:val="537"/>
        </w:trPr>
        <w:tc>
          <w:tcPr>
            <w:tcW w:w="5368" w:type="dxa"/>
            <w:shd w:val="clear" w:color="auto" w:fill="D9D9D9" w:themeFill="background1" w:themeFillShade="D9"/>
            <w:vAlign w:val="center"/>
          </w:tcPr>
          <w:p w14:paraId="6705D8E4" w14:textId="77777777" w:rsidR="002928B0" w:rsidRPr="00102D27" w:rsidRDefault="002928B0" w:rsidP="00124EC9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102D27">
              <w:rPr>
                <w:b/>
                <w:bCs/>
                <w:color w:val="2F5496" w:themeColor="accent1" w:themeShade="BF"/>
              </w:rPr>
              <w:t>Cel przetwarzania danych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665E87AE" w14:textId="77777777" w:rsidR="002928B0" w:rsidRPr="00102D27" w:rsidRDefault="002928B0" w:rsidP="00124EC9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102D27">
              <w:rPr>
                <w:b/>
                <w:bCs/>
                <w:color w:val="2F5496" w:themeColor="accent1" w:themeShade="BF"/>
              </w:rPr>
              <w:t>Wymóg ustawowy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53880AC8" w14:textId="77777777" w:rsidR="002928B0" w:rsidRPr="00102D27" w:rsidRDefault="002928B0" w:rsidP="00124EC9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102D27">
              <w:rPr>
                <w:b/>
                <w:bCs/>
                <w:color w:val="2F5496" w:themeColor="accent1" w:themeShade="BF"/>
              </w:rPr>
              <w:t>Wymóg umowny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25127C11" w14:textId="77777777" w:rsidR="002928B0" w:rsidRPr="00102D27" w:rsidRDefault="002928B0" w:rsidP="00124EC9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102D27">
              <w:rPr>
                <w:b/>
                <w:bCs/>
                <w:color w:val="2F5496" w:themeColor="accent1" w:themeShade="BF"/>
              </w:rPr>
              <w:t>Wymóg zawarcia umowy</w:t>
            </w:r>
          </w:p>
        </w:tc>
      </w:tr>
      <w:tr w:rsidR="002928B0" w14:paraId="00B8D225" w14:textId="77777777" w:rsidTr="002928B0">
        <w:trPr>
          <w:trHeight w:val="537"/>
        </w:trPr>
        <w:tc>
          <w:tcPr>
            <w:tcW w:w="5368" w:type="dxa"/>
            <w:vAlign w:val="center"/>
          </w:tcPr>
          <w:p w14:paraId="78DC8E8B" w14:textId="4F5159B5" w:rsidR="002928B0" w:rsidRPr="00A42341" w:rsidRDefault="009B66C0" w:rsidP="00124EC9">
            <w:r>
              <w:t>Przygotowanie i przedstawienie oferty</w:t>
            </w:r>
          </w:p>
        </w:tc>
        <w:tc>
          <w:tcPr>
            <w:tcW w:w="1158" w:type="dxa"/>
            <w:vAlign w:val="center"/>
          </w:tcPr>
          <w:p w14:paraId="40555E8F" w14:textId="7EEB478C" w:rsidR="002928B0" w:rsidRDefault="002928B0" w:rsidP="00124EC9">
            <w:pPr>
              <w:jc w:val="center"/>
            </w:pPr>
          </w:p>
        </w:tc>
        <w:tc>
          <w:tcPr>
            <w:tcW w:w="1133" w:type="dxa"/>
            <w:vAlign w:val="center"/>
          </w:tcPr>
          <w:p w14:paraId="26197BBA" w14:textId="66F13B3B" w:rsidR="002928B0" w:rsidRDefault="005D4FB1" w:rsidP="00124EC9">
            <w:pPr>
              <w:jc w:val="center"/>
            </w:pPr>
            <w:r>
              <w:t>X</w:t>
            </w:r>
          </w:p>
        </w:tc>
        <w:tc>
          <w:tcPr>
            <w:tcW w:w="1839" w:type="dxa"/>
            <w:vAlign w:val="center"/>
          </w:tcPr>
          <w:p w14:paraId="3AAC5800" w14:textId="2324BB0D" w:rsidR="002928B0" w:rsidRDefault="002928B0" w:rsidP="00124EC9">
            <w:pPr>
              <w:jc w:val="center"/>
            </w:pPr>
          </w:p>
        </w:tc>
      </w:tr>
      <w:tr w:rsidR="002928B0" w14:paraId="036071F3" w14:textId="77777777" w:rsidTr="002928B0">
        <w:trPr>
          <w:trHeight w:val="537"/>
        </w:trPr>
        <w:tc>
          <w:tcPr>
            <w:tcW w:w="5368" w:type="dxa"/>
            <w:vAlign w:val="center"/>
          </w:tcPr>
          <w:p w14:paraId="4D627642" w14:textId="04F2A284" w:rsidR="002928B0" w:rsidRDefault="005D4FB1" w:rsidP="00124EC9">
            <w:r>
              <w:t>Sprzedaż produktów i usług, w tym świadczenie usług</w:t>
            </w:r>
          </w:p>
        </w:tc>
        <w:tc>
          <w:tcPr>
            <w:tcW w:w="1158" w:type="dxa"/>
            <w:vAlign w:val="center"/>
          </w:tcPr>
          <w:p w14:paraId="555FB13F" w14:textId="77777777" w:rsidR="002928B0" w:rsidRDefault="002928B0" w:rsidP="00124EC9">
            <w:pPr>
              <w:jc w:val="center"/>
            </w:pPr>
            <w:r>
              <w:t>X</w:t>
            </w:r>
          </w:p>
        </w:tc>
        <w:tc>
          <w:tcPr>
            <w:tcW w:w="1133" w:type="dxa"/>
            <w:vAlign w:val="center"/>
          </w:tcPr>
          <w:p w14:paraId="531F9913" w14:textId="62FF2C4A" w:rsidR="002928B0" w:rsidRDefault="005D4FB1" w:rsidP="00124EC9">
            <w:pPr>
              <w:jc w:val="center"/>
            </w:pPr>
            <w:r>
              <w:t>X</w:t>
            </w:r>
          </w:p>
        </w:tc>
        <w:tc>
          <w:tcPr>
            <w:tcW w:w="1839" w:type="dxa"/>
            <w:vAlign w:val="center"/>
          </w:tcPr>
          <w:p w14:paraId="7E4049E9" w14:textId="7253049F" w:rsidR="002928B0" w:rsidRDefault="005D4FB1" w:rsidP="00124EC9">
            <w:pPr>
              <w:jc w:val="center"/>
            </w:pPr>
            <w:r>
              <w:t>X</w:t>
            </w:r>
          </w:p>
        </w:tc>
      </w:tr>
      <w:tr w:rsidR="002928B0" w14:paraId="321E6F29" w14:textId="77777777" w:rsidTr="002928B0">
        <w:trPr>
          <w:trHeight w:val="537"/>
        </w:trPr>
        <w:tc>
          <w:tcPr>
            <w:tcW w:w="5368" w:type="dxa"/>
            <w:vAlign w:val="center"/>
          </w:tcPr>
          <w:p w14:paraId="07E87E0C" w14:textId="68D989DF" w:rsidR="002928B0" w:rsidRDefault="005D4FB1" w:rsidP="00124EC9">
            <w:r w:rsidRPr="005D4FB1">
              <w:t>Prowadzenie analiz i statystyk</w:t>
            </w:r>
          </w:p>
        </w:tc>
        <w:tc>
          <w:tcPr>
            <w:tcW w:w="1158" w:type="dxa"/>
            <w:vAlign w:val="center"/>
          </w:tcPr>
          <w:p w14:paraId="7D383679" w14:textId="53A3A13C" w:rsidR="002928B0" w:rsidRDefault="002928B0" w:rsidP="00124EC9">
            <w:pPr>
              <w:jc w:val="center"/>
            </w:pPr>
          </w:p>
        </w:tc>
        <w:tc>
          <w:tcPr>
            <w:tcW w:w="1133" w:type="dxa"/>
            <w:vAlign w:val="center"/>
          </w:tcPr>
          <w:p w14:paraId="708EAEEC" w14:textId="476D5A1B" w:rsidR="002928B0" w:rsidRDefault="005D4FB1" w:rsidP="00124EC9">
            <w:pPr>
              <w:jc w:val="center"/>
            </w:pPr>
            <w:r>
              <w:t>X</w:t>
            </w:r>
          </w:p>
        </w:tc>
        <w:tc>
          <w:tcPr>
            <w:tcW w:w="1839" w:type="dxa"/>
            <w:vAlign w:val="center"/>
          </w:tcPr>
          <w:p w14:paraId="2CD99463" w14:textId="49269972" w:rsidR="002928B0" w:rsidRDefault="002928B0" w:rsidP="00124EC9">
            <w:pPr>
              <w:jc w:val="center"/>
            </w:pPr>
          </w:p>
        </w:tc>
      </w:tr>
      <w:tr w:rsidR="002928B0" w14:paraId="1BD83E85" w14:textId="77777777" w:rsidTr="002928B0">
        <w:trPr>
          <w:trHeight w:val="537"/>
        </w:trPr>
        <w:tc>
          <w:tcPr>
            <w:tcW w:w="5368" w:type="dxa"/>
            <w:vAlign w:val="center"/>
          </w:tcPr>
          <w:p w14:paraId="549B3F86" w14:textId="6FDE8783" w:rsidR="002928B0" w:rsidRDefault="005D4FB1" w:rsidP="00124EC9">
            <w:r w:rsidRPr="005D4FB1">
              <w:t>Prowadzenie działań marketingowych</w:t>
            </w:r>
          </w:p>
        </w:tc>
        <w:tc>
          <w:tcPr>
            <w:tcW w:w="1158" w:type="dxa"/>
            <w:vAlign w:val="center"/>
          </w:tcPr>
          <w:p w14:paraId="62E0EA65" w14:textId="77777777" w:rsidR="002928B0" w:rsidRDefault="002928B0" w:rsidP="00124EC9">
            <w:pPr>
              <w:jc w:val="center"/>
            </w:pPr>
          </w:p>
        </w:tc>
        <w:tc>
          <w:tcPr>
            <w:tcW w:w="1133" w:type="dxa"/>
            <w:vAlign w:val="center"/>
          </w:tcPr>
          <w:p w14:paraId="698D020D" w14:textId="77777777" w:rsidR="002928B0" w:rsidRDefault="002928B0" w:rsidP="00124EC9">
            <w:pPr>
              <w:jc w:val="center"/>
            </w:pPr>
            <w:r>
              <w:t>X</w:t>
            </w:r>
          </w:p>
        </w:tc>
        <w:tc>
          <w:tcPr>
            <w:tcW w:w="1839" w:type="dxa"/>
            <w:vAlign w:val="center"/>
          </w:tcPr>
          <w:p w14:paraId="61949300" w14:textId="47019B09" w:rsidR="002928B0" w:rsidRDefault="002928B0" w:rsidP="00124EC9">
            <w:pPr>
              <w:jc w:val="center"/>
            </w:pPr>
          </w:p>
        </w:tc>
      </w:tr>
      <w:tr w:rsidR="002928B0" w14:paraId="58EDC5F2" w14:textId="77777777" w:rsidTr="002928B0">
        <w:trPr>
          <w:trHeight w:val="537"/>
        </w:trPr>
        <w:tc>
          <w:tcPr>
            <w:tcW w:w="5368" w:type="dxa"/>
            <w:vAlign w:val="center"/>
          </w:tcPr>
          <w:p w14:paraId="51E32DC9" w14:textId="391BD1EA" w:rsidR="002928B0" w:rsidRDefault="005D4FB1" w:rsidP="00124EC9">
            <w:r>
              <w:t>Archiwizacja danych i dokumentów</w:t>
            </w:r>
          </w:p>
        </w:tc>
        <w:tc>
          <w:tcPr>
            <w:tcW w:w="1158" w:type="dxa"/>
            <w:vAlign w:val="center"/>
          </w:tcPr>
          <w:p w14:paraId="13605E13" w14:textId="67900F64" w:rsidR="002928B0" w:rsidRDefault="005D4FB1" w:rsidP="00124EC9">
            <w:pPr>
              <w:jc w:val="center"/>
            </w:pPr>
            <w:r>
              <w:t>X</w:t>
            </w:r>
          </w:p>
        </w:tc>
        <w:tc>
          <w:tcPr>
            <w:tcW w:w="1133" w:type="dxa"/>
            <w:vAlign w:val="center"/>
          </w:tcPr>
          <w:p w14:paraId="7305C183" w14:textId="77777777" w:rsidR="002928B0" w:rsidRDefault="002928B0" w:rsidP="00124EC9">
            <w:pPr>
              <w:jc w:val="center"/>
            </w:pPr>
            <w:r>
              <w:t>X</w:t>
            </w:r>
          </w:p>
        </w:tc>
        <w:tc>
          <w:tcPr>
            <w:tcW w:w="1839" w:type="dxa"/>
            <w:vAlign w:val="center"/>
          </w:tcPr>
          <w:p w14:paraId="3EDDAAC9" w14:textId="1CAB5A67" w:rsidR="002928B0" w:rsidRDefault="005D4FB1" w:rsidP="00124EC9">
            <w:pPr>
              <w:jc w:val="center"/>
            </w:pPr>
            <w:r>
              <w:t>X</w:t>
            </w:r>
          </w:p>
        </w:tc>
      </w:tr>
      <w:tr w:rsidR="002928B0" w14:paraId="7F5230D4" w14:textId="77777777" w:rsidTr="002928B0">
        <w:trPr>
          <w:trHeight w:val="537"/>
        </w:trPr>
        <w:tc>
          <w:tcPr>
            <w:tcW w:w="5368" w:type="dxa"/>
            <w:vAlign w:val="center"/>
          </w:tcPr>
          <w:p w14:paraId="34CFC874" w14:textId="77777777" w:rsidR="002928B0" w:rsidRPr="009C352A" w:rsidRDefault="002928B0" w:rsidP="00124EC9">
            <w:r w:rsidRPr="009C352A">
              <w:t>Ustalenie, obrona i dochodzenie roszczeń</w:t>
            </w:r>
          </w:p>
        </w:tc>
        <w:tc>
          <w:tcPr>
            <w:tcW w:w="1158" w:type="dxa"/>
            <w:vAlign w:val="center"/>
          </w:tcPr>
          <w:p w14:paraId="2249E76E" w14:textId="77777777" w:rsidR="002928B0" w:rsidRDefault="002928B0" w:rsidP="00124EC9">
            <w:pPr>
              <w:jc w:val="center"/>
            </w:pPr>
            <w:r>
              <w:t>X</w:t>
            </w:r>
          </w:p>
        </w:tc>
        <w:tc>
          <w:tcPr>
            <w:tcW w:w="1133" w:type="dxa"/>
            <w:vAlign w:val="center"/>
          </w:tcPr>
          <w:p w14:paraId="08401FE9" w14:textId="77777777" w:rsidR="002928B0" w:rsidRDefault="002928B0" w:rsidP="00124EC9">
            <w:pPr>
              <w:jc w:val="center"/>
            </w:pPr>
            <w:r>
              <w:t>X</w:t>
            </w:r>
          </w:p>
        </w:tc>
        <w:tc>
          <w:tcPr>
            <w:tcW w:w="1839" w:type="dxa"/>
            <w:vAlign w:val="center"/>
          </w:tcPr>
          <w:p w14:paraId="1F14E2EC" w14:textId="77777777" w:rsidR="002928B0" w:rsidRDefault="002928B0" w:rsidP="00124EC9">
            <w:pPr>
              <w:jc w:val="center"/>
            </w:pPr>
          </w:p>
        </w:tc>
      </w:tr>
      <w:tr w:rsidR="002928B0" w14:paraId="621F882E" w14:textId="77777777" w:rsidTr="002928B0">
        <w:trPr>
          <w:trHeight w:val="537"/>
        </w:trPr>
        <w:tc>
          <w:tcPr>
            <w:tcW w:w="5368" w:type="dxa"/>
            <w:vAlign w:val="center"/>
          </w:tcPr>
          <w:p w14:paraId="0F281E98" w14:textId="77777777" w:rsidR="002928B0" w:rsidRPr="009C352A" w:rsidRDefault="002928B0" w:rsidP="00124EC9">
            <w:r>
              <w:t>Udzielanie odpowiedzi na zapytania</w:t>
            </w:r>
          </w:p>
        </w:tc>
        <w:tc>
          <w:tcPr>
            <w:tcW w:w="1158" w:type="dxa"/>
            <w:vAlign w:val="center"/>
          </w:tcPr>
          <w:p w14:paraId="112A5E26" w14:textId="77777777" w:rsidR="002928B0" w:rsidRDefault="002928B0" w:rsidP="00124EC9">
            <w:pPr>
              <w:jc w:val="center"/>
            </w:pPr>
            <w:r>
              <w:t>X</w:t>
            </w:r>
          </w:p>
        </w:tc>
        <w:tc>
          <w:tcPr>
            <w:tcW w:w="1133" w:type="dxa"/>
            <w:vAlign w:val="center"/>
          </w:tcPr>
          <w:p w14:paraId="216AA2BC" w14:textId="77777777" w:rsidR="002928B0" w:rsidRDefault="002928B0" w:rsidP="00124EC9">
            <w:pPr>
              <w:jc w:val="center"/>
            </w:pPr>
            <w:r>
              <w:t>X</w:t>
            </w:r>
          </w:p>
        </w:tc>
        <w:tc>
          <w:tcPr>
            <w:tcW w:w="1839" w:type="dxa"/>
            <w:vAlign w:val="center"/>
          </w:tcPr>
          <w:p w14:paraId="12F1D25A" w14:textId="77777777" w:rsidR="002928B0" w:rsidRDefault="002928B0" w:rsidP="00124EC9">
            <w:pPr>
              <w:jc w:val="center"/>
            </w:pPr>
          </w:p>
        </w:tc>
      </w:tr>
    </w:tbl>
    <w:p w14:paraId="6EB84378" w14:textId="77777777" w:rsidR="002928B0" w:rsidRDefault="002928B0" w:rsidP="002928B0">
      <w:pPr>
        <w:rPr>
          <w:b/>
          <w:bCs/>
          <w:color w:val="2F5496" w:themeColor="accent1" w:themeShade="BF"/>
        </w:rPr>
      </w:pPr>
    </w:p>
    <w:p w14:paraId="2E014EFA" w14:textId="77777777" w:rsidR="002928B0" w:rsidRDefault="002928B0" w:rsidP="00F02E32">
      <w:pPr>
        <w:spacing w:after="0" w:line="240" w:lineRule="auto"/>
      </w:pPr>
      <w:r w:rsidRPr="002928B0">
        <w:t>Twoje dane osobowe będą przetwarzane jeżeli:</w:t>
      </w:r>
    </w:p>
    <w:p w14:paraId="033F9462" w14:textId="77777777" w:rsidR="00F02E32" w:rsidRPr="002928B0" w:rsidRDefault="00F02E32" w:rsidP="00F02E32">
      <w:pPr>
        <w:spacing w:after="0" w:line="240" w:lineRule="auto"/>
      </w:pPr>
    </w:p>
    <w:p w14:paraId="392C129F" w14:textId="77777777" w:rsidR="002928B0" w:rsidRPr="002928B0" w:rsidRDefault="002928B0" w:rsidP="00F02E32">
      <w:pPr>
        <w:spacing w:after="0" w:line="240" w:lineRule="auto"/>
      </w:pPr>
      <w:r w:rsidRPr="002928B0">
        <w:t xml:space="preserve">- jest to niezbędne do zawarcia, wykonania umowy, której jesteś stroną lub do podjęcia działań na Twoje żądanie przed zawarciem umowy, </w:t>
      </w:r>
    </w:p>
    <w:p w14:paraId="6AD33F3E" w14:textId="77777777" w:rsidR="002928B0" w:rsidRPr="002928B0" w:rsidRDefault="002928B0" w:rsidP="00F02E32">
      <w:pPr>
        <w:spacing w:after="0" w:line="240" w:lineRule="auto"/>
      </w:pPr>
      <w:r w:rsidRPr="002928B0">
        <w:t xml:space="preserve">- jest to niezbędne do wypełnienia obowiązku prawnego ciążącego na administratorze danych, wynikającego w szczególności z przepisów: </w:t>
      </w:r>
    </w:p>
    <w:p w14:paraId="29F92B88" w14:textId="3615CC00" w:rsidR="005D4FB1" w:rsidRDefault="005D4FB1" w:rsidP="005D4FB1">
      <w:pPr>
        <w:pStyle w:val="Akapitzlist"/>
        <w:numPr>
          <w:ilvl w:val="0"/>
          <w:numId w:val="2"/>
        </w:numPr>
        <w:spacing w:after="0" w:line="240" w:lineRule="auto"/>
      </w:pPr>
      <w:r>
        <w:t>ustawy z dnia 16 lipca 2004 r. prawo telekomunikacyjne,</w:t>
      </w:r>
    </w:p>
    <w:p w14:paraId="58287316" w14:textId="77777777" w:rsidR="009B66C0" w:rsidRDefault="005D4FB1" w:rsidP="009B66C0">
      <w:pPr>
        <w:pStyle w:val="Akapitzlist"/>
        <w:numPr>
          <w:ilvl w:val="0"/>
          <w:numId w:val="2"/>
        </w:numPr>
        <w:spacing w:after="0" w:line="240" w:lineRule="auto"/>
      </w:pPr>
      <w:r>
        <w:t>ustawy z dnia 18 lipca 2002 r. o świadczeniu usług drogą elektroniczną,</w:t>
      </w:r>
    </w:p>
    <w:p w14:paraId="0402A693" w14:textId="66566508" w:rsidR="009B66C0" w:rsidRDefault="009B66C0" w:rsidP="009B66C0">
      <w:pPr>
        <w:pStyle w:val="Akapitzlist"/>
        <w:numPr>
          <w:ilvl w:val="0"/>
          <w:numId w:val="2"/>
        </w:numPr>
        <w:spacing w:after="0" w:line="240" w:lineRule="auto"/>
      </w:pPr>
      <w:r>
        <w:t>ustawa z dnia 23 kwietnia 1964 r. kodeks cywilny,</w:t>
      </w:r>
    </w:p>
    <w:p w14:paraId="09441135" w14:textId="22D3FF0A" w:rsidR="002928B0" w:rsidRPr="00F02E32" w:rsidRDefault="002928B0" w:rsidP="009B66C0">
      <w:pPr>
        <w:spacing w:after="0" w:line="240" w:lineRule="auto"/>
      </w:pPr>
      <w:r w:rsidRPr="00F02E32">
        <w:t>- jest to niezbędne do celów wynikających z prawnie uzasadnionych interesów realizowanych przez administratora lub przez  stronę trzecią,</w:t>
      </w:r>
    </w:p>
    <w:p w14:paraId="1354C585" w14:textId="77777777" w:rsidR="002928B0" w:rsidRDefault="002928B0" w:rsidP="00F02E32">
      <w:pPr>
        <w:spacing w:after="0" w:line="240" w:lineRule="auto"/>
      </w:pPr>
      <w:r w:rsidRPr="00F02E32">
        <w:t xml:space="preserve">- wyrazisz </w:t>
      </w:r>
      <w:r w:rsidR="00F02E32" w:rsidRPr="00F02E32">
        <w:t xml:space="preserve">wyraźną </w:t>
      </w:r>
      <w:r w:rsidRPr="00F02E32">
        <w:t xml:space="preserve">zgodę, </w:t>
      </w:r>
    </w:p>
    <w:p w14:paraId="362A39B0" w14:textId="77777777" w:rsidR="00F02E32" w:rsidRDefault="00F02E32" w:rsidP="00F02E32">
      <w:pPr>
        <w:spacing w:after="0" w:line="240" w:lineRule="auto"/>
      </w:pPr>
    </w:p>
    <w:p w14:paraId="0CF3DB86" w14:textId="77777777" w:rsidR="00F02E32" w:rsidRDefault="00F02E32" w:rsidP="00F02E32">
      <w:pPr>
        <w:rPr>
          <w:b/>
          <w:bCs/>
          <w:color w:val="2F5496" w:themeColor="accent1" w:themeShade="BF"/>
        </w:rPr>
      </w:pPr>
      <w:r w:rsidRPr="00F02E32">
        <w:rPr>
          <w:b/>
          <w:bCs/>
          <w:color w:val="2F5496" w:themeColor="accent1" w:themeShade="BF"/>
        </w:rPr>
        <w:t>Okres przetwarzania danych:</w:t>
      </w:r>
    </w:p>
    <w:p w14:paraId="02395B35" w14:textId="5DD26E47" w:rsidR="00F02E32" w:rsidRDefault="00F02E32" w:rsidP="00F02E32">
      <w:pPr>
        <w:jc w:val="both"/>
      </w:pPr>
      <w:r w:rsidRPr="00F02E32">
        <w:t xml:space="preserve">Okres przetwarzania (przechowywania) Twoich danych osobowych zależy od celu, w jakim dane </w:t>
      </w:r>
      <w:r>
        <w:t>zostały zebrane</w:t>
      </w:r>
      <w:r w:rsidRPr="00F02E32">
        <w:t>. Wynika on z przepisów prawa</w:t>
      </w:r>
      <w:r w:rsidR="009B66C0">
        <w:t xml:space="preserve"> lub informacji o Twojej zgodzie</w:t>
      </w:r>
      <w:r>
        <w:t xml:space="preserve"> (np. </w:t>
      </w:r>
      <w:r w:rsidR="005D4FB1">
        <w:t xml:space="preserve">prowadzenie </w:t>
      </w:r>
      <w:r w:rsidR="005D4FB1" w:rsidRPr="005D4FB1">
        <w:t>działa</w:t>
      </w:r>
      <w:r w:rsidR="005D4FB1">
        <w:t>ń</w:t>
      </w:r>
      <w:r w:rsidR="005D4FB1" w:rsidRPr="005D4FB1">
        <w:t xml:space="preserve"> marketingow</w:t>
      </w:r>
      <w:r w:rsidR="005D4FB1">
        <w:t>ych</w:t>
      </w:r>
      <w:r w:rsidR="005D4FB1" w:rsidRPr="005D4FB1">
        <w:t xml:space="preserve"> – do odwołania zgody lub wniesienia sprzeciwu</w:t>
      </w:r>
      <w:r w:rsidR="009B66C0">
        <w:t xml:space="preserve">, </w:t>
      </w:r>
      <w:r w:rsidR="009B66C0" w:rsidRPr="009B66C0">
        <w:t>przygotowanie i przedstawienie oferty – do wycofania zgody lub wniesienia sprzeciwu, sprzedaż produktów i usług – do wycofania zgody</w:t>
      </w:r>
      <w:r>
        <w:t>)</w:t>
      </w:r>
      <w:r w:rsidRPr="00F02E32">
        <w:t>, lub prawnie uzasadnionych interesów realizowanych przez administratora danych lub przez stronę trzecią, lub w przypadku zgody do czasu jej odwołania.</w:t>
      </w:r>
    </w:p>
    <w:p w14:paraId="6D6CA438" w14:textId="77777777" w:rsidR="00F02E32" w:rsidRDefault="00F02E32" w:rsidP="00F02E32">
      <w:pPr>
        <w:rPr>
          <w:b/>
          <w:bCs/>
          <w:color w:val="2F5496" w:themeColor="accent1" w:themeShade="BF"/>
        </w:rPr>
      </w:pPr>
      <w:r w:rsidRPr="00F02E32">
        <w:rPr>
          <w:b/>
          <w:bCs/>
          <w:color w:val="2F5496" w:themeColor="accent1" w:themeShade="BF"/>
        </w:rPr>
        <w:t>Przekazywanie danych:</w:t>
      </w:r>
    </w:p>
    <w:p w14:paraId="7BE4D960" w14:textId="77777777" w:rsidR="00E60385" w:rsidRPr="00E60385" w:rsidRDefault="00E60385" w:rsidP="00E60385">
      <w:pPr>
        <w:jc w:val="both"/>
      </w:pPr>
      <w:r w:rsidRPr="00E60385">
        <w:t xml:space="preserve">W określonych sytuacjach możemy przekazać Twoje dane np. </w:t>
      </w:r>
      <w:r>
        <w:t>w celu</w:t>
      </w:r>
      <w:r w:rsidRPr="00E60385">
        <w:t xml:space="preserve"> realizacji umowy, spełnienia obowiązku wynikającego z przepisu prawa lub zapewnienia </w:t>
      </w:r>
      <w:r>
        <w:t xml:space="preserve">dodatkowych </w:t>
      </w:r>
      <w:r w:rsidRPr="00E60385">
        <w:t>świadczeń</w:t>
      </w:r>
      <w:r>
        <w:t xml:space="preserve"> zarówno pracowniczych jak również dla członków rodzin pracownika, współpracownika, kontrahenta</w:t>
      </w:r>
      <w:r w:rsidRPr="00E60385">
        <w:t xml:space="preserve"> </w:t>
      </w:r>
    </w:p>
    <w:p w14:paraId="259574A7" w14:textId="06E8A7B4" w:rsidR="00E60385" w:rsidRPr="00E60385" w:rsidRDefault="00E60385" w:rsidP="00E60385">
      <w:pPr>
        <w:spacing w:after="0" w:line="240" w:lineRule="auto"/>
      </w:pPr>
      <w:r w:rsidRPr="00E60385">
        <w:t>Kategorie odbiorców jakim możemy przekazać Twoje dane osobowe to:</w:t>
      </w:r>
    </w:p>
    <w:p w14:paraId="2E2D6BFE" w14:textId="77777777" w:rsidR="00E60385" w:rsidRDefault="00E60385" w:rsidP="00E60385">
      <w:pPr>
        <w:spacing w:after="0" w:line="240" w:lineRule="auto"/>
      </w:pPr>
      <w:r>
        <w:t xml:space="preserve">- </w:t>
      </w:r>
      <w:r w:rsidRPr="00E60385">
        <w:t xml:space="preserve">podwykonawcy współpracujący </w:t>
      </w:r>
      <w:r>
        <w:t>z administratorem danych,</w:t>
      </w:r>
    </w:p>
    <w:p w14:paraId="1358B5B9" w14:textId="77777777" w:rsidR="00F4351C" w:rsidRDefault="00E60385" w:rsidP="00F4351C">
      <w:pPr>
        <w:spacing w:after="0" w:line="240" w:lineRule="auto"/>
      </w:pPr>
      <w:r>
        <w:t xml:space="preserve">- </w:t>
      </w:r>
      <w:r w:rsidR="00F4351C">
        <w:t>firmy kurierskie lub operatorzy pocztowi,</w:t>
      </w:r>
    </w:p>
    <w:p w14:paraId="6D83F314" w14:textId="6980660D" w:rsidR="00F4351C" w:rsidRDefault="009B66C0" w:rsidP="00F4351C">
      <w:pPr>
        <w:spacing w:after="0" w:line="240" w:lineRule="auto"/>
      </w:pPr>
      <w:r w:rsidRPr="009B66C0">
        <w:t xml:space="preserve">- firmy i agencje reklamowe, marketingowe lub badawcze, </w:t>
      </w:r>
    </w:p>
    <w:p w14:paraId="262C200E" w14:textId="72EC479B" w:rsidR="00E60385" w:rsidRDefault="00E60385" w:rsidP="00F4351C">
      <w:pPr>
        <w:spacing w:after="0" w:line="240" w:lineRule="auto"/>
      </w:pPr>
      <w:r>
        <w:t xml:space="preserve">- </w:t>
      </w:r>
      <w:r w:rsidRPr="00E60385">
        <w:t>podmioty lub organy uprawnione na podstawie przepisów prawa</w:t>
      </w:r>
      <w:r>
        <w:t>.</w:t>
      </w:r>
      <w:r w:rsidRPr="00E60385">
        <w:t xml:space="preserve"> </w:t>
      </w:r>
    </w:p>
    <w:p w14:paraId="05D67DA6" w14:textId="77777777" w:rsidR="00E60385" w:rsidRDefault="00E60385" w:rsidP="00E60385">
      <w:pPr>
        <w:spacing w:after="0" w:line="240" w:lineRule="auto"/>
      </w:pPr>
    </w:p>
    <w:p w14:paraId="109F0480" w14:textId="77777777" w:rsidR="00E60385" w:rsidRDefault="00E60385" w:rsidP="00E60385">
      <w:pPr>
        <w:rPr>
          <w:b/>
          <w:bCs/>
          <w:color w:val="2F5496" w:themeColor="accent1" w:themeShade="BF"/>
        </w:rPr>
      </w:pPr>
      <w:r w:rsidRPr="00E60385">
        <w:rPr>
          <w:b/>
          <w:bCs/>
          <w:color w:val="2F5496" w:themeColor="accent1" w:themeShade="BF"/>
        </w:rPr>
        <w:t>Przysługujące prawa</w:t>
      </w:r>
      <w:r>
        <w:rPr>
          <w:b/>
          <w:bCs/>
          <w:color w:val="2F5496" w:themeColor="accent1" w:themeShade="BF"/>
        </w:rPr>
        <w:t xml:space="preserve"> i uprawnienia</w:t>
      </w:r>
      <w:r w:rsidRPr="00E60385">
        <w:rPr>
          <w:b/>
          <w:bCs/>
          <w:color w:val="2F5496" w:themeColor="accent1" w:themeShade="BF"/>
        </w:rPr>
        <w:t>:</w:t>
      </w:r>
    </w:p>
    <w:p w14:paraId="3F7C6902" w14:textId="77777777" w:rsidR="00E60385" w:rsidRDefault="00F945DB" w:rsidP="00F945DB">
      <w:pPr>
        <w:jc w:val="both"/>
      </w:pPr>
      <w:r w:rsidRPr="00F945DB">
        <w:t>W każdej chwili m</w:t>
      </w:r>
      <w:r w:rsidR="00E60385" w:rsidRPr="00F945DB">
        <w:t xml:space="preserve">asz prawo zażądać dostępu do treści </w:t>
      </w:r>
      <w:r>
        <w:t xml:space="preserve">swoich </w:t>
      </w:r>
      <w:r w:rsidR="00E60385" w:rsidRPr="00F945DB">
        <w:t>danych,</w:t>
      </w:r>
      <w:r w:rsidRPr="00F945DB">
        <w:t xml:space="preserve"> </w:t>
      </w:r>
      <w:r w:rsidR="00E60385" w:rsidRPr="00F945DB">
        <w:t>zaktualizować</w:t>
      </w:r>
      <w:r w:rsidRPr="00F945DB">
        <w:t xml:space="preserve"> je</w:t>
      </w:r>
      <w:r w:rsidR="00E60385" w:rsidRPr="00F945DB">
        <w:t xml:space="preserve">, </w:t>
      </w:r>
      <w:r w:rsidRPr="00F945DB">
        <w:t xml:space="preserve">poprawić, </w:t>
      </w:r>
      <w:r w:rsidR="00E60385" w:rsidRPr="00F945DB">
        <w:t>sprostować, przenieść</w:t>
      </w:r>
      <w:r>
        <w:t xml:space="preserve"> do innego administratora</w:t>
      </w:r>
      <w:r w:rsidR="00E60385" w:rsidRPr="00F945DB">
        <w:t xml:space="preserve">, usunąć lub ograniczyć ich przetwarzanie. Możesz też wnieść sprzeciw wobec przetwarzania Twoich danych osobowych. </w:t>
      </w:r>
      <w:r w:rsidRPr="00F945DB">
        <w:t xml:space="preserve">W przypadku udzielenia zgody </w:t>
      </w:r>
      <w:r w:rsidR="00E60385" w:rsidRPr="00F945DB">
        <w:t>masz</w:t>
      </w:r>
      <w:r w:rsidRPr="00F945DB">
        <w:t xml:space="preserve"> </w:t>
      </w:r>
      <w:r w:rsidR="00E60385" w:rsidRPr="00F945DB">
        <w:t xml:space="preserve">prawo do wycofania </w:t>
      </w:r>
      <w:r w:rsidRPr="00F945DB">
        <w:t>tej</w:t>
      </w:r>
      <w:r w:rsidR="00E60385" w:rsidRPr="00F945DB">
        <w:t xml:space="preserve"> zgody</w:t>
      </w:r>
      <w:r w:rsidRPr="00F945DB">
        <w:t xml:space="preserve"> w każdej chwili, jednakże w</w:t>
      </w:r>
      <w:r w:rsidR="00E60385" w:rsidRPr="00F945DB">
        <w:t>ycofanie zgody nie ma wpływu na zgodność z prawem przetwarzania przed wycofani</w:t>
      </w:r>
      <w:r w:rsidRPr="00F945DB">
        <w:t>em</w:t>
      </w:r>
      <w:r w:rsidR="00E60385" w:rsidRPr="00F945DB">
        <w:t xml:space="preserve"> zgody. </w:t>
      </w:r>
      <w:r w:rsidRPr="00F945DB">
        <w:t>M</w:t>
      </w:r>
      <w:r w:rsidR="00E60385" w:rsidRPr="00F945DB">
        <w:t xml:space="preserve">ożesz </w:t>
      </w:r>
      <w:r w:rsidRPr="00F945DB">
        <w:t xml:space="preserve">również </w:t>
      </w:r>
      <w:r w:rsidR="00E60385" w:rsidRPr="00F945DB">
        <w:t>wnieść skargę do Prezesa Urzędu Ochrony Danych Osobowych</w:t>
      </w:r>
      <w:r w:rsidRPr="00F945DB">
        <w:t xml:space="preserve"> (na adres Urzędu Ochrony Danych Osobowych, ul. Stawki 2, 00-193 Warszawa) jeżeli uznasz, że przetwarzanie przez nas danych narusza Twoje prawa lub wolności</w:t>
      </w:r>
      <w:r w:rsidR="00E60385" w:rsidRPr="00F945DB">
        <w:t>.</w:t>
      </w:r>
    </w:p>
    <w:p w14:paraId="22D548A5" w14:textId="77777777" w:rsidR="00F945DB" w:rsidRPr="00F945DB" w:rsidRDefault="00F945DB" w:rsidP="00F945DB">
      <w:pPr>
        <w:rPr>
          <w:b/>
          <w:bCs/>
          <w:color w:val="2F5496" w:themeColor="accent1" w:themeShade="BF"/>
        </w:rPr>
      </w:pPr>
      <w:r w:rsidRPr="00F945DB">
        <w:rPr>
          <w:b/>
          <w:bCs/>
          <w:color w:val="2F5496" w:themeColor="accent1" w:themeShade="BF"/>
        </w:rPr>
        <w:t>Informacje dodatkowe:</w:t>
      </w:r>
    </w:p>
    <w:p w14:paraId="6B50B064" w14:textId="3CA5C1F5" w:rsidR="00F02E32" w:rsidRDefault="00F945DB" w:rsidP="00F945DB">
      <w:pPr>
        <w:jc w:val="both"/>
      </w:pPr>
      <w:r w:rsidRPr="00F945DB">
        <w:t>Konsekwencją niepodania wymaganych danych może być brak możliwości korzystania z określonych świadczeń</w:t>
      </w:r>
      <w:r w:rsidR="00F4351C">
        <w:t>, lub usług</w:t>
      </w:r>
      <w:r w:rsidRPr="00F945DB">
        <w:t>.</w:t>
      </w:r>
    </w:p>
    <w:p w14:paraId="118BCCFD" w14:textId="77777777" w:rsidR="00F945DB" w:rsidRDefault="00F945DB" w:rsidP="00F945DB">
      <w:pPr>
        <w:jc w:val="both"/>
      </w:pPr>
      <w:r w:rsidRPr="00F945DB">
        <w:t>Twoich danych nie przekaz</w:t>
      </w:r>
      <w:r>
        <w:t>ujemy</w:t>
      </w:r>
      <w:r w:rsidRPr="00F945DB">
        <w:t xml:space="preserve"> do tzw. państw trzecich tj. poza Europejski Obszar Gospodarczy. </w:t>
      </w:r>
    </w:p>
    <w:p w14:paraId="3B43C5AD" w14:textId="297259C0" w:rsidR="00F945DB" w:rsidRDefault="00F4351C" w:rsidP="00F945DB">
      <w:pPr>
        <w:jc w:val="both"/>
      </w:pPr>
      <w:r>
        <w:t>W niektórych przypadkach, możemy podejmować</w:t>
      </w:r>
      <w:r w:rsidR="00F945DB" w:rsidRPr="00F945DB">
        <w:t xml:space="preserve"> decyzj</w:t>
      </w:r>
      <w:r>
        <w:t>ę</w:t>
      </w:r>
      <w:r w:rsidR="00F945DB" w:rsidRPr="00F945DB">
        <w:t xml:space="preserve"> w sposób zautomatyzowany</w:t>
      </w:r>
      <w:r>
        <w:t>, np. dopasowując ofertę do Twoich potrzeb</w:t>
      </w:r>
      <w:r w:rsidR="00AA6735">
        <w:t>.</w:t>
      </w:r>
      <w:r w:rsidR="00F945DB" w:rsidRPr="00F945DB">
        <w:t xml:space="preserve"> </w:t>
      </w:r>
    </w:p>
    <w:p w14:paraId="22E9E681" w14:textId="6274F9F3" w:rsidR="002F1E82" w:rsidRPr="00F945DB" w:rsidRDefault="002F1E82" w:rsidP="00F945DB">
      <w:pPr>
        <w:jc w:val="both"/>
      </w:pPr>
      <w:r w:rsidRPr="002F1E82">
        <w:t xml:space="preserve">Dane osobowe pozyskujemy </w:t>
      </w:r>
      <w:r>
        <w:t xml:space="preserve">bezpośrednio </w:t>
      </w:r>
      <w:r w:rsidRPr="002F1E82">
        <w:t>od Ciebie</w:t>
      </w:r>
      <w:r>
        <w:t>,</w:t>
      </w:r>
      <w:r w:rsidRPr="002F1E82">
        <w:t xml:space="preserve"> lub pochodzą one ze źródeł publicznie dostępnych, takich jak Centralna Ewidencja i Informacja o Działalności Gospodarczej, Krajowy Rejestr Sądowy, Główny Urząd Statystyczny.</w:t>
      </w:r>
    </w:p>
    <w:sectPr w:rsidR="002F1E82" w:rsidRPr="00F94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80796"/>
    <w:multiLevelType w:val="hybridMultilevel"/>
    <w:tmpl w:val="9E104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B1832"/>
    <w:multiLevelType w:val="hybridMultilevel"/>
    <w:tmpl w:val="C03C3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B0"/>
    <w:rsid w:val="002928B0"/>
    <w:rsid w:val="002F1E82"/>
    <w:rsid w:val="00491A6B"/>
    <w:rsid w:val="00582860"/>
    <w:rsid w:val="005D4FB1"/>
    <w:rsid w:val="009B66C0"/>
    <w:rsid w:val="00A234A0"/>
    <w:rsid w:val="00AA6735"/>
    <w:rsid w:val="00C31335"/>
    <w:rsid w:val="00E60385"/>
    <w:rsid w:val="00F02E32"/>
    <w:rsid w:val="00F4351C"/>
    <w:rsid w:val="00F77552"/>
    <w:rsid w:val="00F945DB"/>
    <w:rsid w:val="00FD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08AC"/>
  <w15:chartTrackingRefBased/>
  <w15:docId w15:val="{13BADFF1-BD94-4F3F-AB83-1737C62C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2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</dc:creator>
  <cp:keywords/>
  <dc:description/>
  <cp:lastModifiedBy>Krystian</cp:lastModifiedBy>
  <cp:revision>10</cp:revision>
  <dcterms:created xsi:type="dcterms:W3CDTF">2019-08-12T03:14:00Z</dcterms:created>
  <dcterms:modified xsi:type="dcterms:W3CDTF">2019-09-04T04:51:00Z</dcterms:modified>
</cp:coreProperties>
</file>